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2523" w14:textId="77777777" w:rsidR="00345253" w:rsidRPr="00345253" w:rsidRDefault="00345253" w:rsidP="00345253">
      <w:pPr>
        <w:numPr>
          <w:ilvl w:val="0"/>
          <w:numId w:val="0"/>
        </w:numPr>
        <w:ind w:left="360"/>
        <w:rPr>
          <w:sz w:val="22"/>
          <w:u w:val="single"/>
        </w:rPr>
      </w:pPr>
      <w:r w:rsidRPr="00345253">
        <w:rPr>
          <w:sz w:val="22"/>
          <w:u w:val="single"/>
        </w:rPr>
        <w:t xml:space="preserve">Budget Overall:  </w:t>
      </w:r>
    </w:p>
    <w:p w14:paraId="21CF9745" w14:textId="77777777" w:rsidR="00345253" w:rsidRPr="00345253" w:rsidRDefault="00345253" w:rsidP="00345253">
      <w:pPr>
        <w:numPr>
          <w:ilvl w:val="0"/>
          <w:numId w:val="0"/>
        </w:numPr>
        <w:rPr>
          <w:b w:val="0"/>
          <w:bCs/>
          <w:sz w:val="22"/>
        </w:rPr>
      </w:pPr>
    </w:p>
    <w:p w14:paraId="33EAE698" w14:textId="77777777" w:rsidR="00345253" w:rsidRPr="00345253" w:rsidRDefault="00345253" w:rsidP="00345253">
      <w:pPr>
        <w:numPr>
          <w:ilvl w:val="0"/>
          <w:numId w:val="0"/>
        </w:numPr>
        <w:ind w:left="1440"/>
        <w:jc w:val="both"/>
        <w:rPr>
          <w:b w:val="0"/>
          <w:bCs/>
          <w:color w:val="000000"/>
          <w:sz w:val="22"/>
        </w:rPr>
      </w:pPr>
      <w:r w:rsidRPr="00345253">
        <w:rPr>
          <w:b w:val="0"/>
          <w:bCs/>
          <w:color w:val="000000"/>
          <w:sz w:val="22"/>
        </w:rPr>
        <w:t xml:space="preserve">The year has been met within budget, with adjustments of underspend being reflected in the financial year 2024/25. End of year predictions give a healthy closing balance to carried forward into the new financial year of £155,983.08 </w:t>
      </w:r>
    </w:p>
    <w:p w14:paraId="559D155B" w14:textId="77777777" w:rsidR="00345253" w:rsidRPr="00345253" w:rsidRDefault="00345253" w:rsidP="00345253">
      <w:pPr>
        <w:numPr>
          <w:ilvl w:val="0"/>
          <w:numId w:val="0"/>
        </w:numPr>
        <w:jc w:val="both"/>
        <w:rPr>
          <w:color w:val="000000"/>
          <w:sz w:val="22"/>
        </w:rPr>
      </w:pPr>
    </w:p>
    <w:p w14:paraId="0649307C" w14:textId="77777777" w:rsidR="00345253" w:rsidRPr="00345253" w:rsidRDefault="00345253" w:rsidP="00345253">
      <w:pPr>
        <w:numPr>
          <w:ilvl w:val="0"/>
          <w:numId w:val="0"/>
        </w:numPr>
        <w:ind w:left="1440"/>
        <w:jc w:val="both"/>
        <w:rPr>
          <w:color w:val="000000"/>
          <w:sz w:val="22"/>
        </w:rPr>
      </w:pPr>
      <w:r w:rsidRPr="00345253">
        <w:rPr>
          <w:color w:val="000000"/>
          <w:sz w:val="22"/>
        </w:rPr>
        <w:t xml:space="preserve">the insurance claim for subsidence at the Cemetery Lodge has been concluded, as well as the War Memorial at the </w:t>
      </w:r>
      <w:proofErr w:type="spellStart"/>
      <w:r w:rsidRPr="00345253">
        <w:rPr>
          <w:color w:val="000000"/>
          <w:sz w:val="22"/>
        </w:rPr>
        <w:t>Parkeston</w:t>
      </w:r>
      <w:proofErr w:type="spellEnd"/>
      <w:r w:rsidRPr="00345253">
        <w:rPr>
          <w:color w:val="000000"/>
          <w:sz w:val="22"/>
        </w:rPr>
        <w:t xml:space="preserve"> Cemetery, however, works to install surveillance cameras around the cemetery chapel were not concluded before the year end.</w:t>
      </w:r>
    </w:p>
    <w:p w14:paraId="40D5B227" w14:textId="77777777" w:rsidR="00345253" w:rsidRPr="00345253" w:rsidRDefault="00345253" w:rsidP="00345253">
      <w:pPr>
        <w:numPr>
          <w:ilvl w:val="0"/>
          <w:numId w:val="0"/>
        </w:numPr>
        <w:ind w:left="360"/>
        <w:rPr>
          <w:color w:val="00B0F0"/>
          <w:sz w:val="22"/>
          <w:u w:val="single"/>
        </w:rPr>
      </w:pPr>
    </w:p>
    <w:p w14:paraId="61206958" w14:textId="77777777" w:rsidR="00345253" w:rsidRPr="00345253" w:rsidRDefault="00345253" w:rsidP="00345253">
      <w:pPr>
        <w:numPr>
          <w:ilvl w:val="0"/>
          <w:numId w:val="0"/>
        </w:numPr>
        <w:ind w:left="360"/>
        <w:rPr>
          <w:color w:val="00B0F0"/>
          <w:sz w:val="22"/>
          <w:u w:val="single"/>
        </w:rPr>
      </w:pPr>
    </w:p>
    <w:p w14:paraId="33763361" w14:textId="77777777" w:rsidR="00345253" w:rsidRPr="00345253" w:rsidRDefault="00345253" w:rsidP="00345253">
      <w:pPr>
        <w:numPr>
          <w:ilvl w:val="0"/>
          <w:numId w:val="6"/>
        </w:numPr>
        <w:jc w:val="both"/>
        <w:rPr>
          <w:bCs/>
          <w:sz w:val="22"/>
        </w:rPr>
      </w:pPr>
      <w:r w:rsidRPr="00345253">
        <w:rPr>
          <w:bCs/>
          <w:sz w:val="22"/>
        </w:rPr>
        <w:t>Cemetery income:</w:t>
      </w:r>
    </w:p>
    <w:p w14:paraId="589DE4FB" w14:textId="77777777" w:rsidR="00345253" w:rsidRPr="00345253" w:rsidRDefault="00345253" w:rsidP="00345253">
      <w:pPr>
        <w:numPr>
          <w:ilvl w:val="0"/>
          <w:numId w:val="0"/>
        </w:numPr>
        <w:ind w:left="360"/>
        <w:jc w:val="both"/>
        <w:rPr>
          <w:bCs/>
          <w:color w:val="00B0F0"/>
          <w:sz w:val="22"/>
        </w:rPr>
      </w:pPr>
      <w:r w:rsidRPr="00345253">
        <w:rPr>
          <w:bCs/>
          <w:color w:val="00B0F0"/>
          <w:sz w:val="22"/>
        </w:rPr>
        <w:tab/>
      </w:r>
      <w:r w:rsidRPr="00345253">
        <w:rPr>
          <w:bCs/>
          <w:color w:val="00B0F0"/>
          <w:sz w:val="22"/>
        </w:rPr>
        <w:tab/>
      </w:r>
    </w:p>
    <w:p w14:paraId="3C665BBB" w14:textId="77777777" w:rsidR="00345253" w:rsidRPr="00345253" w:rsidRDefault="00345253" w:rsidP="00345253">
      <w:pPr>
        <w:numPr>
          <w:ilvl w:val="0"/>
          <w:numId w:val="0"/>
        </w:numPr>
        <w:ind w:left="1440"/>
        <w:jc w:val="both"/>
        <w:rPr>
          <w:b w:val="0"/>
          <w:sz w:val="22"/>
        </w:rPr>
      </w:pPr>
      <w:r w:rsidRPr="00345253">
        <w:rPr>
          <w:b w:val="0"/>
          <w:sz w:val="22"/>
        </w:rPr>
        <w:t>Burials and memorials gave an income of £3,857.00 over the year.</w:t>
      </w:r>
    </w:p>
    <w:p w14:paraId="3DD9FA03" w14:textId="77777777" w:rsidR="00345253" w:rsidRPr="00345253" w:rsidRDefault="00345253" w:rsidP="00345253">
      <w:pPr>
        <w:numPr>
          <w:ilvl w:val="0"/>
          <w:numId w:val="0"/>
        </w:numPr>
        <w:ind w:left="360"/>
        <w:rPr>
          <w:b w:val="0"/>
          <w:color w:val="00B0F0"/>
          <w:sz w:val="22"/>
        </w:rPr>
      </w:pPr>
    </w:p>
    <w:p w14:paraId="6E592033" w14:textId="77777777" w:rsidR="00345253" w:rsidRPr="00345253" w:rsidRDefault="00345253" w:rsidP="00345253">
      <w:pPr>
        <w:numPr>
          <w:ilvl w:val="0"/>
          <w:numId w:val="0"/>
        </w:numPr>
        <w:ind w:left="1440"/>
        <w:rPr>
          <w:b w:val="0"/>
          <w:sz w:val="22"/>
        </w:rPr>
      </w:pPr>
      <w:r w:rsidRPr="00345253">
        <w:rPr>
          <w:b w:val="0"/>
          <w:sz w:val="22"/>
        </w:rPr>
        <w:t>The income from the Cemetery Lodge continues to be secured by monthly payments being made by standing order direct into the Council’s bank account. The rent remains currently at £678/month.</w:t>
      </w:r>
    </w:p>
    <w:p w14:paraId="6C353FEF" w14:textId="77777777" w:rsidR="00345253" w:rsidRPr="00345253" w:rsidRDefault="00345253" w:rsidP="00345253">
      <w:pPr>
        <w:numPr>
          <w:ilvl w:val="0"/>
          <w:numId w:val="0"/>
        </w:numPr>
        <w:ind w:left="360"/>
        <w:rPr>
          <w:b w:val="0"/>
          <w:sz w:val="22"/>
        </w:rPr>
      </w:pPr>
    </w:p>
    <w:p w14:paraId="51E293F5" w14:textId="77777777" w:rsidR="00345253" w:rsidRPr="00345253" w:rsidRDefault="00345253" w:rsidP="00345253">
      <w:pPr>
        <w:numPr>
          <w:ilvl w:val="0"/>
          <w:numId w:val="6"/>
        </w:numPr>
        <w:tabs>
          <w:tab w:val="left" w:pos="1134"/>
        </w:tabs>
        <w:jc w:val="both"/>
        <w:rPr>
          <w:b w:val="0"/>
          <w:sz w:val="22"/>
        </w:rPr>
      </w:pPr>
      <w:r w:rsidRPr="00345253">
        <w:rPr>
          <w:b w:val="0"/>
          <w:sz w:val="22"/>
        </w:rPr>
        <w:t xml:space="preserve"> </w:t>
      </w:r>
      <w:r w:rsidRPr="00345253">
        <w:rPr>
          <w:bCs/>
          <w:sz w:val="22"/>
        </w:rPr>
        <w:t>Vat Return:</w:t>
      </w:r>
      <w:r w:rsidRPr="00345253">
        <w:rPr>
          <w:b w:val="0"/>
          <w:sz w:val="22"/>
        </w:rPr>
        <w:t xml:space="preserve"> £10,362.34 has already been claimed and the balance of £1,295.75 is in the process of being claimed, making a total claim for 2023/24 £11,658.09.</w:t>
      </w:r>
    </w:p>
    <w:p w14:paraId="7C52F9A3" w14:textId="77777777" w:rsidR="00345253" w:rsidRPr="00345253" w:rsidRDefault="00345253" w:rsidP="00345253">
      <w:pPr>
        <w:numPr>
          <w:ilvl w:val="0"/>
          <w:numId w:val="0"/>
        </w:numPr>
        <w:ind w:left="426"/>
        <w:rPr>
          <w:rFonts w:eastAsia="Times New Roman"/>
          <w:b w:val="0"/>
          <w:color w:val="00B0F0"/>
          <w:sz w:val="22"/>
        </w:rPr>
      </w:pPr>
    </w:p>
    <w:p w14:paraId="163FE80A" w14:textId="77777777" w:rsidR="00345253" w:rsidRPr="00345253" w:rsidRDefault="00345253" w:rsidP="00345253">
      <w:pPr>
        <w:numPr>
          <w:ilvl w:val="0"/>
          <w:numId w:val="6"/>
        </w:numPr>
        <w:tabs>
          <w:tab w:val="left" w:pos="1134"/>
        </w:tabs>
        <w:jc w:val="both"/>
        <w:rPr>
          <w:b w:val="0"/>
          <w:sz w:val="22"/>
        </w:rPr>
      </w:pPr>
      <w:r w:rsidRPr="00345253">
        <w:rPr>
          <w:sz w:val="22"/>
        </w:rPr>
        <w:t>Banking:</w:t>
      </w:r>
      <w:r w:rsidRPr="00345253">
        <w:rPr>
          <w:b w:val="0"/>
          <w:bCs/>
          <w:sz w:val="22"/>
        </w:rPr>
        <w:t xml:space="preserve"> </w:t>
      </w:r>
      <w:r w:rsidRPr="00345253">
        <w:rPr>
          <w:b w:val="0"/>
          <w:sz w:val="22"/>
        </w:rPr>
        <w:t>There has been no change in the current banking systems, currently funds held with the Co-operative Bank plc.</w:t>
      </w:r>
    </w:p>
    <w:p w14:paraId="2CB58AFF" w14:textId="77777777" w:rsidR="00345253" w:rsidRPr="00345253" w:rsidRDefault="00345253" w:rsidP="00345253">
      <w:pPr>
        <w:numPr>
          <w:ilvl w:val="0"/>
          <w:numId w:val="0"/>
        </w:numPr>
        <w:ind w:left="426"/>
        <w:jc w:val="both"/>
        <w:rPr>
          <w:rFonts w:eastAsia="Times New Roman"/>
          <w:b w:val="0"/>
          <w:sz w:val="22"/>
        </w:rPr>
      </w:pPr>
    </w:p>
    <w:p w14:paraId="4BA2176D" w14:textId="77777777" w:rsidR="00345253" w:rsidRPr="00345253" w:rsidRDefault="00345253" w:rsidP="00345253">
      <w:pPr>
        <w:numPr>
          <w:ilvl w:val="0"/>
          <w:numId w:val="6"/>
        </w:numPr>
        <w:tabs>
          <w:tab w:val="left" w:pos="1134"/>
        </w:tabs>
        <w:jc w:val="both"/>
        <w:rPr>
          <w:b w:val="0"/>
          <w:sz w:val="22"/>
        </w:rPr>
      </w:pPr>
      <w:r w:rsidRPr="00345253">
        <w:rPr>
          <w:b w:val="0"/>
          <w:sz w:val="22"/>
        </w:rPr>
        <w:t xml:space="preserve">Annual Governance and Accountability Return (AGAR) 2023/24 timetable </w:t>
      </w:r>
    </w:p>
    <w:p w14:paraId="246992AE" w14:textId="77777777" w:rsidR="00345253" w:rsidRPr="00345253" w:rsidRDefault="00345253" w:rsidP="00345253">
      <w:pPr>
        <w:numPr>
          <w:ilvl w:val="0"/>
          <w:numId w:val="3"/>
        </w:numPr>
        <w:jc w:val="both"/>
        <w:rPr>
          <w:rFonts w:eastAsia="Times New Roman"/>
          <w:b w:val="0"/>
          <w:sz w:val="22"/>
        </w:rPr>
      </w:pPr>
      <w:r w:rsidRPr="00345253">
        <w:rPr>
          <w:rFonts w:eastAsia="Times New Roman"/>
          <w:bCs/>
          <w:sz w:val="22"/>
        </w:rPr>
        <w:t>Internal Audit</w:t>
      </w:r>
      <w:r w:rsidRPr="00345253">
        <w:rPr>
          <w:rFonts w:eastAsia="Times New Roman"/>
          <w:b w:val="0"/>
          <w:sz w:val="22"/>
        </w:rPr>
        <w:t xml:space="preserve"> – Val Evans, is available on selected dates in April and May 2024.</w:t>
      </w:r>
      <w:r w:rsidRPr="00345253">
        <w:rPr>
          <w:rFonts w:eastAsia="Times New Roman"/>
          <w:b w:val="0"/>
          <w:sz w:val="22"/>
        </w:rPr>
        <w:tab/>
        <w:t xml:space="preserve"> </w:t>
      </w:r>
    </w:p>
    <w:p w14:paraId="012CEE23" w14:textId="77777777" w:rsidR="00345253" w:rsidRPr="00345253" w:rsidRDefault="00345253" w:rsidP="00345253">
      <w:pPr>
        <w:numPr>
          <w:ilvl w:val="0"/>
          <w:numId w:val="3"/>
        </w:numPr>
        <w:jc w:val="both"/>
        <w:rPr>
          <w:rFonts w:eastAsia="Times New Roman"/>
          <w:b w:val="0"/>
          <w:sz w:val="22"/>
        </w:rPr>
      </w:pPr>
      <w:r w:rsidRPr="00345253">
        <w:rPr>
          <w:rFonts w:eastAsia="Times New Roman"/>
          <w:bCs/>
          <w:sz w:val="22"/>
        </w:rPr>
        <w:t>External Audit</w:t>
      </w:r>
      <w:r w:rsidRPr="00345253">
        <w:rPr>
          <w:rFonts w:eastAsia="Times New Roman"/>
          <w:b w:val="0"/>
          <w:sz w:val="22"/>
        </w:rPr>
        <w:t xml:space="preserve"> – PKF Littlejohn LPP, London as appointed by the Audit Commission:</w:t>
      </w:r>
    </w:p>
    <w:p w14:paraId="33B86EC9" w14:textId="77777777" w:rsidR="00345253" w:rsidRPr="00345253" w:rsidRDefault="00345253" w:rsidP="00345253">
      <w:pPr>
        <w:numPr>
          <w:ilvl w:val="0"/>
          <w:numId w:val="0"/>
        </w:numPr>
        <w:ind w:left="1440"/>
        <w:rPr>
          <w:b w:val="0"/>
          <w:sz w:val="22"/>
        </w:rPr>
      </w:pPr>
      <w:r w:rsidRPr="00345253">
        <w:rPr>
          <w:b w:val="0"/>
          <w:sz w:val="22"/>
        </w:rPr>
        <w:t>Audit plan received is to set a submission date for the return of the completed AGAR Part 3, consisting of 3 parts: (1) The annual internal audit report, (2) Annual Governance statement and accounting statements completed and approved by the Parish Council (3) External audit report and associated documentation to be submitted by 1</w:t>
      </w:r>
      <w:r w:rsidRPr="00345253">
        <w:rPr>
          <w:b w:val="0"/>
          <w:sz w:val="22"/>
          <w:vertAlign w:val="superscript"/>
        </w:rPr>
        <w:t>st</w:t>
      </w:r>
      <w:r w:rsidRPr="00345253">
        <w:rPr>
          <w:b w:val="0"/>
          <w:sz w:val="22"/>
        </w:rPr>
        <w:t xml:space="preserve"> July 2024. </w:t>
      </w:r>
    </w:p>
    <w:p w14:paraId="457EE618" w14:textId="77777777" w:rsidR="00345253" w:rsidRPr="00345253" w:rsidRDefault="00345253" w:rsidP="00345253">
      <w:pPr>
        <w:numPr>
          <w:ilvl w:val="0"/>
          <w:numId w:val="0"/>
        </w:numPr>
        <w:ind w:left="426"/>
        <w:jc w:val="both"/>
        <w:rPr>
          <w:rFonts w:eastAsia="Times New Roman"/>
          <w:b w:val="0"/>
          <w:color w:val="00B0F0"/>
          <w:sz w:val="22"/>
        </w:rPr>
      </w:pPr>
    </w:p>
    <w:p w14:paraId="304DFA3A" w14:textId="77777777" w:rsidR="00345253" w:rsidRPr="00345253" w:rsidRDefault="00345253" w:rsidP="00345253">
      <w:pPr>
        <w:numPr>
          <w:ilvl w:val="0"/>
          <w:numId w:val="0"/>
        </w:numPr>
        <w:ind w:left="360"/>
        <w:rPr>
          <w:b w:val="0"/>
          <w:sz w:val="22"/>
          <w:lang w:eastAsia="x-none"/>
        </w:rPr>
      </w:pPr>
    </w:p>
    <w:p w14:paraId="3A855A96" w14:textId="77777777" w:rsidR="00345253" w:rsidRPr="00345253" w:rsidRDefault="00345253" w:rsidP="00345253">
      <w:pPr>
        <w:numPr>
          <w:ilvl w:val="0"/>
          <w:numId w:val="6"/>
        </w:numPr>
        <w:tabs>
          <w:tab w:val="left" w:pos="1134"/>
        </w:tabs>
        <w:jc w:val="both"/>
        <w:rPr>
          <w:bCs/>
          <w:sz w:val="22"/>
        </w:rPr>
      </w:pPr>
      <w:r w:rsidRPr="00345253">
        <w:rPr>
          <w:bCs/>
          <w:sz w:val="22"/>
        </w:rPr>
        <w:t>Councillor Allowances:</w:t>
      </w:r>
    </w:p>
    <w:p w14:paraId="28F10C54" w14:textId="77777777" w:rsidR="00345253" w:rsidRPr="00345253" w:rsidRDefault="00345253" w:rsidP="00345253">
      <w:pPr>
        <w:numPr>
          <w:ilvl w:val="0"/>
          <w:numId w:val="0"/>
        </w:numPr>
        <w:ind w:left="360"/>
        <w:jc w:val="both"/>
        <w:rPr>
          <w:b w:val="0"/>
          <w:sz w:val="22"/>
        </w:rPr>
      </w:pPr>
    </w:p>
    <w:p w14:paraId="4272B234" w14:textId="77777777" w:rsidR="00345253" w:rsidRPr="00345253" w:rsidRDefault="00345253" w:rsidP="00345253">
      <w:pPr>
        <w:numPr>
          <w:ilvl w:val="0"/>
          <w:numId w:val="0"/>
        </w:numPr>
        <w:ind w:left="1440"/>
        <w:jc w:val="both"/>
        <w:rPr>
          <w:b w:val="0"/>
          <w:sz w:val="22"/>
        </w:rPr>
      </w:pPr>
      <w:r w:rsidRPr="00345253">
        <w:rPr>
          <w:b w:val="0"/>
          <w:sz w:val="22"/>
        </w:rPr>
        <w:t>Payment of Councillors’ allowances remain in line with recommendations set by</w:t>
      </w:r>
      <w:r w:rsidRPr="00345253">
        <w:rPr>
          <w:sz w:val="22"/>
        </w:rPr>
        <w:t xml:space="preserve"> the Tendring District Council Parish Independent Remuneration Panel:</w:t>
      </w:r>
    </w:p>
    <w:p w14:paraId="452B5DDD" w14:textId="77777777" w:rsidR="00345253" w:rsidRPr="00345253" w:rsidRDefault="00345253" w:rsidP="00345253">
      <w:pPr>
        <w:numPr>
          <w:ilvl w:val="0"/>
          <w:numId w:val="0"/>
        </w:numPr>
        <w:spacing w:after="160" w:line="259" w:lineRule="auto"/>
        <w:ind w:left="360"/>
        <w:contextualSpacing/>
        <w:jc w:val="both"/>
        <w:rPr>
          <w:rFonts w:eastAsia="Times New Roman"/>
          <w:b w:val="0"/>
          <w:sz w:val="22"/>
        </w:rPr>
      </w:pPr>
    </w:p>
    <w:p w14:paraId="2BBCD37C" w14:textId="77777777" w:rsidR="00345253" w:rsidRPr="00345253" w:rsidRDefault="00345253" w:rsidP="00345253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Times New Roman"/>
          <w:b w:val="0"/>
          <w:sz w:val="22"/>
        </w:rPr>
      </w:pPr>
      <w:r w:rsidRPr="00345253">
        <w:rPr>
          <w:rFonts w:eastAsia="Times New Roman"/>
          <w:b w:val="0"/>
          <w:sz w:val="22"/>
        </w:rPr>
        <w:t>Maximum Band 2 Parish Basic Allowance: Member = £516</w:t>
      </w:r>
    </w:p>
    <w:p w14:paraId="0609FA9E" w14:textId="77777777" w:rsidR="00345253" w:rsidRPr="00345253" w:rsidRDefault="00345253" w:rsidP="00345253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Times New Roman"/>
          <w:b w:val="0"/>
          <w:sz w:val="22"/>
        </w:rPr>
      </w:pPr>
      <w:r w:rsidRPr="00345253">
        <w:rPr>
          <w:rFonts w:eastAsia="Times New Roman"/>
          <w:b w:val="0"/>
          <w:sz w:val="22"/>
        </w:rPr>
        <w:t>Maximum Band 2 Parish Basic Allowance: Chairman = £650</w:t>
      </w:r>
    </w:p>
    <w:p w14:paraId="47E02636" w14:textId="77777777" w:rsidR="00345253" w:rsidRPr="00345253" w:rsidRDefault="00345253" w:rsidP="00345253">
      <w:pPr>
        <w:numPr>
          <w:ilvl w:val="0"/>
          <w:numId w:val="0"/>
        </w:numPr>
        <w:spacing w:after="160" w:line="259" w:lineRule="auto"/>
        <w:ind w:left="1080"/>
        <w:contextualSpacing/>
        <w:jc w:val="both"/>
        <w:rPr>
          <w:rFonts w:eastAsia="Times New Roman"/>
          <w:b w:val="0"/>
          <w:sz w:val="22"/>
        </w:rPr>
      </w:pPr>
      <w:r w:rsidRPr="00345253">
        <w:rPr>
          <w:rFonts w:eastAsia="Times New Roman"/>
          <w:b w:val="0"/>
          <w:sz w:val="22"/>
        </w:rPr>
        <w:t>Elected Councillors are only at liberty to claim the allowance, payable year ending 31</w:t>
      </w:r>
      <w:r w:rsidRPr="00345253">
        <w:rPr>
          <w:rFonts w:eastAsia="Times New Roman"/>
          <w:b w:val="0"/>
          <w:sz w:val="22"/>
          <w:vertAlign w:val="superscript"/>
        </w:rPr>
        <w:t>st</w:t>
      </w:r>
      <w:r w:rsidRPr="00345253">
        <w:rPr>
          <w:rFonts w:eastAsia="Times New Roman"/>
          <w:b w:val="0"/>
          <w:sz w:val="22"/>
        </w:rPr>
        <w:t xml:space="preserve"> March pro-rata to reflect attendance to meetings (10 full council meetings set per annum)</w:t>
      </w:r>
    </w:p>
    <w:p w14:paraId="7D26C2E6" w14:textId="77777777" w:rsidR="00345253" w:rsidRPr="00345253" w:rsidRDefault="00345253" w:rsidP="00345253">
      <w:pPr>
        <w:numPr>
          <w:ilvl w:val="0"/>
          <w:numId w:val="0"/>
        </w:numPr>
        <w:spacing w:after="160" w:line="259" w:lineRule="auto"/>
        <w:ind w:left="1080"/>
        <w:contextualSpacing/>
        <w:jc w:val="both"/>
        <w:rPr>
          <w:rFonts w:eastAsia="Times New Roman"/>
          <w:b w:val="0"/>
          <w:sz w:val="22"/>
        </w:rPr>
      </w:pPr>
      <w:r w:rsidRPr="00345253">
        <w:rPr>
          <w:rFonts w:eastAsia="Times New Roman"/>
          <w:b w:val="0"/>
          <w:sz w:val="22"/>
        </w:rPr>
        <w:t>These allowances are in accordance with the Local Government legislation for any member to claim during the current budget year.</w:t>
      </w:r>
    </w:p>
    <w:p w14:paraId="530FF73A" w14:textId="77777777" w:rsidR="00345253" w:rsidRPr="00345253" w:rsidRDefault="00345253" w:rsidP="00345253">
      <w:pPr>
        <w:numPr>
          <w:ilvl w:val="0"/>
          <w:numId w:val="0"/>
        </w:numPr>
        <w:rPr>
          <w:sz w:val="22"/>
          <w:lang w:eastAsia="x-none"/>
        </w:rPr>
      </w:pPr>
    </w:p>
    <w:p w14:paraId="268C47B6" w14:textId="77777777" w:rsidR="00345253" w:rsidRPr="00345253" w:rsidRDefault="00345253" w:rsidP="00345253">
      <w:pPr>
        <w:numPr>
          <w:ilvl w:val="0"/>
          <w:numId w:val="0"/>
        </w:numPr>
        <w:ind w:left="360" w:hanging="360"/>
        <w:rPr>
          <w:sz w:val="22"/>
          <w:lang w:eastAsia="x-none"/>
        </w:rPr>
      </w:pPr>
    </w:p>
    <w:p w14:paraId="6EA7CA36" w14:textId="77777777" w:rsidR="00345253" w:rsidRPr="00345253" w:rsidRDefault="00345253" w:rsidP="00345253">
      <w:pPr>
        <w:numPr>
          <w:ilvl w:val="0"/>
          <w:numId w:val="6"/>
        </w:numPr>
        <w:tabs>
          <w:tab w:val="left" w:pos="1134"/>
        </w:tabs>
        <w:jc w:val="both"/>
        <w:rPr>
          <w:bCs/>
          <w:sz w:val="22"/>
        </w:rPr>
      </w:pPr>
      <w:r w:rsidRPr="00345253">
        <w:rPr>
          <w:bCs/>
          <w:sz w:val="22"/>
        </w:rPr>
        <w:t>Contracts:</w:t>
      </w:r>
    </w:p>
    <w:p w14:paraId="36056331" w14:textId="77777777" w:rsidR="00345253" w:rsidRPr="00345253" w:rsidRDefault="00345253" w:rsidP="00345253">
      <w:pPr>
        <w:numPr>
          <w:ilvl w:val="0"/>
          <w:numId w:val="0"/>
        </w:numPr>
        <w:ind w:left="360" w:hanging="360"/>
        <w:rPr>
          <w:sz w:val="22"/>
          <w:lang w:eastAsia="x-none"/>
        </w:rPr>
      </w:pPr>
    </w:p>
    <w:p w14:paraId="07BB2619" w14:textId="77777777" w:rsidR="00345253" w:rsidRPr="00345253" w:rsidRDefault="00345253" w:rsidP="00345253">
      <w:pPr>
        <w:numPr>
          <w:ilvl w:val="0"/>
          <w:numId w:val="5"/>
        </w:numPr>
        <w:rPr>
          <w:b w:val="0"/>
          <w:sz w:val="22"/>
          <w:lang w:eastAsia="x-none"/>
        </w:rPr>
      </w:pPr>
      <w:r w:rsidRPr="00345253">
        <w:rPr>
          <w:sz w:val="22"/>
          <w:lang w:eastAsia="x-none"/>
        </w:rPr>
        <w:lastRenderedPageBreak/>
        <w:t xml:space="preserve">Ramsey Street Lighting: </w:t>
      </w:r>
      <w:r w:rsidRPr="00345253">
        <w:rPr>
          <w:b w:val="0"/>
          <w:sz w:val="22"/>
          <w:lang w:eastAsia="x-none"/>
        </w:rPr>
        <w:t>the current 5-year contract held with A&amp;J Lighting Solutions for maintenance has been renewed with an annual value circa £3,200.</w:t>
      </w:r>
    </w:p>
    <w:p w14:paraId="31B131A6" w14:textId="77777777" w:rsidR="00345253" w:rsidRPr="00345253" w:rsidRDefault="00345253" w:rsidP="00345253">
      <w:pPr>
        <w:numPr>
          <w:ilvl w:val="0"/>
          <w:numId w:val="0"/>
        </w:numPr>
        <w:ind w:left="360" w:hanging="360"/>
        <w:rPr>
          <w:b w:val="0"/>
          <w:sz w:val="22"/>
          <w:lang w:eastAsia="x-none"/>
        </w:rPr>
      </w:pPr>
    </w:p>
    <w:p w14:paraId="75CA795B" w14:textId="77777777" w:rsidR="00345253" w:rsidRPr="00345253" w:rsidRDefault="00345253" w:rsidP="00345253">
      <w:pPr>
        <w:numPr>
          <w:ilvl w:val="0"/>
          <w:numId w:val="5"/>
        </w:numPr>
        <w:rPr>
          <w:b w:val="0"/>
          <w:sz w:val="22"/>
          <w:lang w:eastAsia="x-none"/>
        </w:rPr>
      </w:pPr>
      <w:r w:rsidRPr="00345253">
        <w:rPr>
          <w:sz w:val="22"/>
          <w:lang w:eastAsia="x-none"/>
        </w:rPr>
        <w:t xml:space="preserve">Landscape Services: </w:t>
      </w:r>
      <w:r w:rsidRPr="00345253">
        <w:rPr>
          <w:b w:val="0"/>
          <w:sz w:val="22"/>
          <w:lang w:eastAsia="x-none"/>
        </w:rPr>
        <w:t>following a tender process</w:t>
      </w:r>
      <w:r w:rsidRPr="00345253">
        <w:rPr>
          <w:sz w:val="22"/>
          <w:lang w:eastAsia="x-none"/>
        </w:rPr>
        <w:t xml:space="preserve"> </w:t>
      </w:r>
      <w:r w:rsidRPr="00345253">
        <w:rPr>
          <w:b w:val="0"/>
          <w:sz w:val="22"/>
          <w:lang w:eastAsia="x-none"/>
        </w:rPr>
        <w:t>the current 5-year contract has been won by Great Oaktree Land Services to run from 1</w:t>
      </w:r>
      <w:r w:rsidRPr="00345253">
        <w:rPr>
          <w:b w:val="0"/>
          <w:sz w:val="22"/>
          <w:vertAlign w:val="superscript"/>
          <w:lang w:eastAsia="x-none"/>
        </w:rPr>
        <w:t>st</w:t>
      </w:r>
      <w:r w:rsidRPr="00345253">
        <w:rPr>
          <w:b w:val="0"/>
          <w:sz w:val="22"/>
          <w:lang w:eastAsia="x-none"/>
        </w:rPr>
        <w:t xml:space="preserve"> May 2023 to 30</w:t>
      </w:r>
      <w:r w:rsidRPr="00345253">
        <w:rPr>
          <w:b w:val="0"/>
          <w:sz w:val="22"/>
          <w:vertAlign w:val="superscript"/>
          <w:lang w:eastAsia="x-none"/>
        </w:rPr>
        <w:t>th</w:t>
      </w:r>
      <w:r w:rsidRPr="00345253">
        <w:rPr>
          <w:b w:val="0"/>
          <w:sz w:val="22"/>
          <w:lang w:eastAsia="x-none"/>
        </w:rPr>
        <w:t xml:space="preserve"> April 2028. The annual value of the contract is circa £17,950+VAT.</w:t>
      </w:r>
    </w:p>
    <w:p w14:paraId="739E7FE8" w14:textId="77777777" w:rsidR="00345253" w:rsidRPr="00345253" w:rsidRDefault="00345253" w:rsidP="00345253">
      <w:pPr>
        <w:numPr>
          <w:ilvl w:val="0"/>
          <w:numId w:val="0"/>
        </w:numPr>
        <w:ind w:left="360" w:hanging="360"/>
        <w:rPr>
          <w:color w:val="00B0F0"/>
          <w:sz w:val="22"/>
          <w:lang w:eastAsia="x-none"/>
        </w:rPr>
      </w:pPr>
      <w:r w:rsidRPr="00345253">
        <w:rPr>
          <w:color w:val="00B0F0"/>
          <w:sz w:val="22"/>
          <w:lang w:eastAsia="x-none"/>
        </w:rPr>
        <w:tab/>
      </w:r>
      <w:r w:rsidRPr="00345253">
        <w:rPr>
          <w:color w:val="00B0F0"/>
          <w:sz w:val="22"/>
          <w:lang w:eastAsia="x-none"/>
        </w:rPr>
        <w:tab/>
      </w:r>
    </w:p>
    <w:p w14:paraId="229DDE32" w14:textId="77777777" w:rsidR="00345253" w:rsidRPr="00345253" w:rsidRDefault="00345253" w:rsidP="00345253">
      <w:pPr>
        <w:numPr>
          <w:ilvl w:val="0"/>
          <w:numId w:val="6"/>
        </w:numPr>
        <w:tabs>
          <w:tab w:val="left" w:pos="1134"/>
        </w:tabs>
        <w:jc w:val="both"/>
        <w:rPr>
          <w:bCs/>
          <w:sz w:val="22"/>
        </w:rPr>
      </w:pPr>
      <w:r w:rsidRPr="00345253">
        <w:rPr>
          <w:bCs/>
          <w:sz w:val="22"/>
        </w:rPr>
        <w:t>Projects:</w:t>
      </w:r>
    </w:p>
    <w:p w14:paraId="1D61E1D5" w14:textId="77777777" w:rsidR="00345253" w:rsidRPr="00345253" w:rsidRDefault="00345253" w:rsidP="00345253">
      <w:pPr>
        <w:numPr>
          <w:ilvl w:val="0"/>
          <w:numId w:val="0"/>
        </w:numPr>
        <w:ind w:left="1440" w:firstLine="6"/>
        <w:jc w:val="both"/>
        <w:rPr>
          <w:sz w:val="22"/>
        </w:rPr>
      </w:pPr>
    </w:p>
    <w:p w14:paraId="4F216EA9" w14:textId="5F2CF774" w:rsidR="00345253" w:rsidRPr="00345253" w:rsidRDefault="00345253" w:rsidP="00345253">
      <w:pPr>
        <w:numPr>
          <w:ilvl w:val="0"/>
          <w:numId w:val="0"/>
        </w:numPr>
        <w:ind w:left="1440" w:firstLine="6"/>
        <w:jc w:val="both"/>
        <w:rPr>
          <w:sz w:val="22"/>
        </w:rPr>
      </w:pPr>
      <w:r w:rsidRPr="00345253">
        <w:rPr>
          <w:sz w:val="22"/>
        </w:rPr>
        <w:t>The projects adopted for 202</w:t>
      </w:r>
      <w:r>
        <w:rPr>
          <w:sz w:val="22"/>
        </w:rPr>
        <w:t>4</w:t>
      </w:r>
      <w:r w:rsidRPr="00345253">
        <w:rPr>
          <w:sz w:val="22"/>
        </w:rPr>
        <w:t>/2</w:t>
      </w:r>
      <w:r>
        <w:rPr>
          <w:sz w:val="22"/>
        </w:rPr>
        <w:t>5</w:t>
      </w:r>
      <w:r w:rsidRPr="00345253">
        <w:rPr>
          <w:sz w:val="22"/>
        </w:rPr>
        <w:t xml:space="preserve"> have reduced the budget requirement to £</w:t>
      </w:r>
      <w:r>
        <w:rPr>
          <w:sz w:val="22"/>
        </w:rPr>
        <w:t>7,500</w:t>
      </w:r>
      <w:r w:rsidRPr="00345253">
        <w:rPr>
          <w:sz w:val="22"/>
        </w:rPr>
        <w:t>, a reduction of £</w:t>
      </w:r>
      <w:r>
        <w:rPr>
          <w:sz w:val="22"/>
        </w:rPr>
        <w:t>2,930</w:t>
      </w:r>
      <w:r w:rsidRPr="00345253">
        <w:rPr>
          <w:sz w:val="22"/>
        </w:rPr>
        <w:t xml:space="preserve"> on the previous year.  </w:t>
      </w:r>
    </w:p>
    <w:p w14:paraId="509F31C5" w14:textId="77777777" w:rsidR="00345253" w:rsidRPr="00345253" w:rsidRDefault="00345253" w:rsidP="00345253">
      <w:pPr>
        <w:numPr>
          <w:ilvl w:val="0"/>
          <w:numId w:val="0"/>
        </w:numPr>
        <w:ind w:left="1440" w:firstLine="6"/>
        <w:jc w:val="both"/>
        <w:rPr>
          <w:b w:val="0"/>
          <w:color w:val="4472C4"/>
          <w:sz w:val="22"/>
        </w:rPr>
      </w:pPr>
    </w:p>
    <w:p w14:paraId="06452D62" w14:textId="51B335E5" w:rsidR="00345253" w:rsidRPr="00345253" w:rsidRDefault="00345253" w:rsidP="00345253">
      <w:pPr>
        <w:numPr>
          <w:ilvl w:val="0"/>
          <w:numId w:val="6"/>
        </w:numPr>
        <w:jc w:val="both"/>
        <w:rPr>
          <w:b w:val="0"/>
          <w:bCs/>
          <w:sz w:val="22"/>
        </w:rPr>
      </w:pPr>
      <w:r w:rsidRPr="00345253">
        <w:rPr>
          <w:bCs/>
          <w:sz w:val="22"/>
        </w:rPr>
        <w:t>202</w:t>
      </w:r>
      <w:r>
        <w:rPr>
          <w:bCs/>
          <w:sz w:val="22"/>
        </w:rPr>
        <w:t>4</w:t>
      </w:r>
      <w:r w:rsidRPr="00345253">
        <w:rPr>
          <w:bCs/>
          <w:sz w:val="22"/>
        </w:rPr>
        <w:t>/2</w:t>
      </w:r>
      <w:r>
        <w:rPr>
          <w:bCs/>
          <w:sz w:val="22"/>
        </w:rPr>
        <w:t>5</w:t>
      </w:r>
      <w:r w:rsidRPr="00345253">
        <w:rPr>
          <w:bCs/>
          <w:sz w:val="22"/>
        </w:rPr>
        <w:t xml:space="preserve"> approved projects:</w:t>
      </w:r>
    </w:p>
    <w:p w14:paraId="26EAC1C6" w14:textId="6990420E" w:rsidR="00345253" w:rsidRPr="00345253" w:rsidRDefault="00345253" w:rsidP="00345253">
      <w:pPr>
        <w:numPr>
          <w:ilvl w:val="0"/>
          <w:numId w:val="2"/>
        </w:numPr>
        <w:ind w:left="1800"/>
        <w:jc w:val="both"/>
        <w:rPr>
          <w:rFonts w:eastAsia="Times New Roman"/>
          <w:color w:val="4472C4"/>
          <w:sz w:val="22"/>
        </w:rPr>
      </w:pPr>
      <w:r w:rsidRPr="00345253">
        <w:rPr>
          <w:rFonts w:eastAsia="Times New Roman"/>
          <w:b w:val="0"/>
          <w:bCs/>
          <w:sz w:val="22"/>
        </w:rPr>
        <w:t xml:space="preserve">Van: </w:t>
      </w:r>
      <w:r>
        <w:rPr>
          <w:rFonts w:eastAsia="Times New Roman"/>
          <w:b w:val="0"/>
          <w:sz w:val="22"/>
        </w:rPr>
        <w:t xml:space="preserve">Use of </w:t>
      </w:r>
      <w:r w:rsidRPr="00345253">
        <w:rPr>
          <w:rFonts w:eastAsia="Times New Roman"/>
          <w:b w:val="0"/>
          <w:sz w:val="22"/>
        </w:rPr>
        <w:t>van</w:t>
      </w:r>
      <w:r>
        <w:rPr>
          <w:rFonts w:eastAsia="Times New Roman"/>
          <w:b w:val="0"/>
          <w:sz w:val="22"/>
        </w:rPr>
        <w:t xml:space="preserve"> owned by Cllr </w:t>
      </w:r>
      <w:proofErr w:type="spellStart"/>
      <w:r>
        <w:rPr>
          <w:rFonts w:eastAsia="Times New Roman"/>
          <w:b w:val="0"/>
          <w:sz w:val="22"/>
        </w:rPr>
        <w:t>Priestnall</w:t>
      </w:r>
      <w:proofErr w:type="spellEnd"/>
      <w:r w:rsidRPr="00345253">
        <w:rPr>
          <w:rFonts w:eastAsia="Times New Roman"/>
          <w:b w:val="0"/>
          <w:sz w:val="22"/>
        </w:rPr>
        <w:t xml:space="preserve"> circa £</w:t>
      </w:r>
      <w:proofErr w:type="gramStart"/>
      <w:r w:rsidRPr="00345253">
        <w:rPr>
          <w:rFonts w:eastAsia="Times New Roman"/>
          <w:b w:val="0"/>
          <w:sz w:val="22"/>
        </w:rPr>
        <w:t>7,905  to</w:t>
      </w:r>
      <w:proofErr w:type="gramEnd"/>
      <w:r w:rsidRPr="00345253">
        <w:rPr>
          <w:rFonts w:eastAsia="Times New Roman"/>
          <w:b w:val="0"/>
          <w:sz w:val="22"/>
        </w:rPr>
        <w:t xml:space="preserve"> support current waste management and salt deliveries with a potential of assisting delivery/collections for residents of large items to increase community work and preparing for use in potential devolution schemes.</w:t>
      </w:r>
    </w:p>
    <w:p w14:paraId="1718931D" w14:textId="77777777" w:rsidR="00345253" w:rsidRPr="00345253" w:rsidRDefault="00345253" w:rsidP="00345253">
      <w:pPr>
        <w:numPr>
          <w:ilvl w:val="0"/>
          <w:numId w:val="2"/>
        </w:numPr>
        <w:ind w:left="1800"/>
        <w:jc w:val="both"/>
        <w:rPr>
          <w:rFonts w:eastAsia="Times New Roman"/>
          <w:color w:val="4472C4"/>
          <w:sz w:val="22"/>
        </w:rPr>
      </w:pPr>
      <w:r w:rsidRPr="00345253">
        <w:rPr>
          <w:rFonts w:eastAsia="Times New Roman"/>
          <w:b w:val="0"/>
          <w:bCs/>
          <w:sz w:val="22"/>
        </w:rPr>
        <w:t xml:space="preserve">Speed Awareness Signs, in both Ramsey and </w:t>
      </w:r>
      <w:proofErr w:type="spellStart"/>
      <w:r w:rsidRPr="00345253">
        <w:rPr>
          <w:rFonts w:eastAsia="Times New Roman"/>
          <w:b w:val="0"/>
          <w:bCs/>
          <w:sz w:val="22"/>
        </w:rPr>
        <w:t>Parkeston</w:t>
      </w:r>
      <w:proofErr w:type="spellEnd"/>
      <w:r w:rsidRPr="00345253">
        <w:rPr>
          <w:rFonts w:eastAsia="Times New Roman"/>
          <w:b w:val="0"/>
          <w:bCs/>
          <w:sz w:val="22"/>
        </w:rPr>
        <w:t xml:space="preserve"> approximately £7,000.</w:t>
      </w:r>
    </w:p>
    <w:p w14:paraId="24D06C45" w14:textId="77777777" w:rsidR="00345253" w:rsidRPr="00345253" w:rsidRDefault="00345253" w:rsidP="00345253">
      <w:pPr>
        <w:numPr>
          <w:ilvl w:val="0"/>
          <w:numId w:val="2"/>
        </w:numPr>
        <w:ind w:left="1800"/>
        <w:jc w:val="both"/>
        <w:rPr>
          <w:rFonts w:eastAsia="Times New Roman"/>
          <w:color w:val="4472C4"/>
          <w:sz w:val="22"/>
        </w:rPr>
      </w:pPr>
      <w:r w:rsidRPr="00345253">
        <w:rPr>
          <w:rFonts w:eastAsia="Times New Roman"/>
          <w:b w:val="0"/>
          <w:bCs/>
          <w:sz w:val="22"/>
        </w:rPr>
        <w:t>Replacement/repair of mile markers in Ramsey £1,600</w:t>
      </w:r>
    </w:p>
    <w:p w14:paraId="6AD65766" w14:textId="61B98CFA" w:rsidR="00345253" w:rsidRPr="00345253" w:rsidRDefault="00345253" w:rsidP="00345253">
      <w:pPr>
        <w:numPr>
          <w:ilvl w:val="0"/>
          <w:numId w:val="2"/>
        </w:numPr>
        <w:ind w:left="1800"/>
        <w:jc w:val="both"/>
        <w:rPr>
          <w:rFonts w:eastAsia="Times New Roman"/>
          <w:color w:val="4472C4"/>
          <w:sz w:val="22"/>
        </w:rPr>
      </w:pPr>
      <w:r w:rsidRPr="00345253">
        <w:rPr>
          <w:rFonts w:eastAsia="Times New Roman"/>
          <w:b w:val="0"/>
          <w:bCs/>
          <w:sz w:val="22"/>
        </w:rPr>
        <w:t xml:space="preserve">Money for </w:t>
      </w:r>
      <w:proofErr w:type="spellStart"/>
      <w:r>
        <w:rPr>
          <w:rFonts w:eastAsia="Times New Roman"/>
          <w:b w:val="0"/>
          <w:bCs/>
          <w:sz w:val="22"/>
        </w:rPr>
        <w:t>Parkeston</w:t>
      </w:r>
      <w:proofErr w:type="spellEnd"/>
      <w:r>
        <w:rPr>
          <w:rFonts w:eastAsia="Times New Roman"/>
          <w:b w:val="0"/>
          <w:bCs/>
          <w:sz w:val="22"/>
        </w:rPr>
        <w:t xml:space="preserve"> Welfare Park toddler park fence £5000</w:t>
      </w:r>
      <w:r w:rsidRPr="00345253">
        <w:rPr>
          <w:rFonts w:eastAsia="Times New Roman"/>
          <w:b w:val="0"/>
          <w:bCs/>
          <w:sz w:val="22"/>
        </w:rPr>
        <w:t>.</w:t>
      </w:r>
    </w:p>
    <w:p w14:paraId="3BE3D712" w14:textId="77777777" w:rsidR="00345253" w:rsidRPr="00345253" w:rsidRDefault="00345253" w:rsidP="00345253">
      <w:pPr>
        <w:numPr>
          <w:ilvl w:val="0"/>
          <w:numId w:val="2"/>
        </w:numPr>
        <w:ind w:left="1800"/>
        <w:jc w:val="both"/>
        <w:rPr>
          <w:rFonts w:eastAsia="Times New Roman"/>
          <w:color w:val="4472C4"/>
          <w:sz w:val="22"/>
        </w:rPr>
      </w:pPr>
      <w:r w:rsidRPr="00345253">
        <w:rPr>
          <w:rFonts w:eastAsia="Times New Roman"/>
          <w:b w:val="0"/>
          <w:bCs/>
          <w:sz w:val="22"/>
        </w:rPr>
        <w:t>Roadside weed control £1,073.95 with an ongoing cost of £500.00 annually</w:t>
      </w:r>
    </w:p>
    <w:p w14:paraId="2EBEA07C" w14:textId="38E9741E" w:rsidR="00345253" w:rsidRPr="00345253" w:rsidRDefault="00345253" w:rsidP="00345253">
      <w:pPr>
        <w:numPr>
          <w:ilvl w:val="0"/>
          <w:numId w:val="2"/>
        </w:numPr>
        <w:ind w:left="1800"/>
        <w:jc w:val="both"/>
        <w:rPr>
          <w:rFonts w:eastAsia="Times New Roman"/>
          <w:color w:val="4472C4"/>
          <w:sz w:val="22"/>
        </w:rPr>
      </w:pPr>
      <w:r>
        <w:rPr>
          <w:rFonts w:eastAsia="Times New Roman"/>
          <w:b w:val="0"/>
          <w:bCs/>
          <w:sz w:val="22"/>
        </w:rPr>
        <w:t xml:space="preserve">Money held for Clayton Road play park, negotiations ongoing but if RPPC </w:t>
      </w:r>
      <w:r w:rsidR="009C271D">
        <w:rPr>
          <w:rFonts w:eastAsia="Times New Roman"/>
          <w:b w:val="0"/>
          <w:bCs/>
          <w:sz w:val="22"/>
        </w:rPr>
        <w:t>do procure it, the park will require lots of work and ongoing costs £5,000.</w:t>
      </w:r>
    </w:p>
    <w:p w14:paraId="621F91CE" w14:textId="77777777" w:rsidR="00345253" w:rsidRPr="00345253" w:rsidRDefault="00345253" w:rsidP="00345253">
      <w:pPr>
        <w:numPr>
          <w:ilvl w:val="0"/>
          <w:numId w:val="2"/>
        </w:numPr>
        <w:ind w:left="1800"/>
        <w:jc w:val="both"/>
        <w:rPr>
          <w:rFonts w:eastAsia="Times New Roman"/>
          <w:color w:val="4472C4"/>
          <w:sz w:val="22"/>
        </w:rPr>
      </w:pPr>
      <w:r w:rsidRPr="00345253">
        <w:rPr>
          <w:rFonts w:eastAsia="Times New Roman"/>
          <w:b w:val="0"/>
          <w:bCs/>
          <w:sz w:val="22"/>
        </w:rPr>
        <w:t>Other projects for consideration during the financial year.</w:t>
      </w:r>
    </w:p>
    <w:p w14:paraId="70298717" w14:textId="77777777" w:rsidR="00345253" w:rsidRPr="00345253" w:rsidRDefault="00345253" w:rsidP="00345253">
      <w:pPr>
        <w:numPr>
          <w:ilvl w:val="0"/>
          <w:numId w:val="0"/>
        </w:numPr>
        <w:rPr>
          <w:color w:val="00B0F0"/>
          <w:sz w:val="22"/>
          <w:lang w:eastAsia="x-none"/>
        </w:rPr>
      </w:pPr>
    </w:p>
    <w:p w14:paraId="043075D8" w14:textId="6FCFCCA0" w:rsidR="00345253" w:rsidRPr="00345253" w:rsidRDefault="00345253" w:rsidP="00345253">
      <w:pPr>
        <w:numPr>
          <w:ilvl w:val="0"/>
          <w:numId w:val="6"/>
        </w:numPr>
        <w:rPr>
          <w:rFonts w:eastAsia="Times New Roman"/>
          <w:b w:val="0"/>
          <w:sz w:val="22"/>
          <w:lang w:eastAsia="en-GB"/>
        </w:rPr>
      </w:pPr>
      <w:r w:rsidRPr="00345253">
        <w:rPr>
          <w:sz w:val="22"/>
        </w:rPr>
        <w:t>2024/25 Objectives:</w:t>
      </w:r>
      <w:r w:rsidRPr="00345253">
        <w:rPr>
          <w:b w:val="0"/>
          <w:sz w:val="22"/>
        </w:rPr>
        <w:t xml:space="preserve"> the bank balance to be carried forward into the municipal year 2023/24 is £</w:t>
      </w:r>
      <w:r w:rsidRPr="00345253">
        <w:rPr>
          <w:b w:val="0"/>
          <w:bCs/>
          <w:color w:val="000000"/>
          <w:sz w:val="22"/>
        </w:rPr>
        <w:t>155,983.08</w:t>
      </w:r>
      <w:r w:rsidRPr="00345253">
        <w:rPr>
          <w:rFonts w:eastAsia="Times New Roman"/>
          <w:b w:val="0"/>
          <w:sz w:val="22"/>
          <w:lang w:eastAsia="en-GB"/>
        </w:rPr>
        <w:t>,</w:t>
      </w:r>
      <w:r w:rsidRPr="00345253">
        <w:rPr>
          <w:b w:val="0"/>
          <w:sz w:val="22"/>
        </w:rPr>
        <w:t xml:space="preserve"> together with income expected from the cemetery; with the addition of the precept request of £74,1</w:t>
      </w:r>
      <w:r>
        <w:rPr>
          <w:b w:val="0"/>
          <w:sz w:val="22"/>
        </w:rPr>
        <w:t>96</w:t>
      </w:r>
      <w:r w:rsidRPr="00345253">
        <w:rPr>
          <w:b w:val="0"/>
          <w:sz w:val="22"/>
        </w:rPr>
        <w:t xml:space="preserve">.00 gives an extremely healthy income over the year, however it must be used as set in the budget; ensuring the public purse is protected and our parishioners see value for money in the precept they pay. </w:t>
      </w:r>
    </w:p>
    <w:p w14:paraId="28A1E18D" w14:textId="77777777" w:rsidR="009F16B9" w:rsidRPr="001614F0" w:rsidRDefault="009F16B9" w:rsidP="009F16B9">
      <w:pPr>
        <w:numPr>
          <w:ilvl w:val="0"/>
          <w:numId w:val="0"/>
        </w:numPr>
        <w:rPr>
          <w:b w:val="0"/>
          <w:bCs/>
          <w:szCs w:val="20"/>
        </w:rPr>
      </w:pPr>
    </w:p>
    <w:sectPr w:rsidR="009F16B9" w:rsidRPr="001614F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A87C" w14:textId="77777777" w:rsidR="009925BD" w:rsidRDefault="009925BD" w:rsidP="0011442F">
      <w:r>
        <w:separator/>
      </w:r>
    </w:p>
  </w:endnote>
  <w:endnote w:type="continuationSeparator" w:id="0">
    <w:p w14:paraId="1A1EC071" w14:textId="77777777" w:rsidR="009925BD" w:rsidRDefault="009925BD" w:rsidP="0011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295A" w14:textId="21FC719C" w:rsidR="003E1F48" w:rsidRPr="003E1F48" w:rsidRDefault="003E1F48" w:rsidP="003E1F48">
    <w:pPr>
      <w:pStyle w:val="Footer"/>
      <w:numPr>
        <w:ilvl w:val="0"/>
        <w:numId w:val="0"/>
      </w:numPr>
      <w:ind w:left="360"/>
      <w:rPr>
        <w:lang w:val="en-US"/>
      </w:rPr>
    </w:pPr>
    <w:r>
      <w:rPr>
        <w:lang w:val="en-US"/>
      </w:rPr>
      <w:t>Finance report dated 17/04/2023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396A" w14:textId="77777777" w:rsidR="009925BD" w:rsidRDefault="009925BD" w:rsidP="0011442F">
      <w:r>
        <w:separator/>
      </w:r>
    </w:p>
  </w:footnote>
  <w:footnote w:type="continuationSeparator" w:id="0">
    <w:p w14:paraId="07307CD4" w14:textId="77777777" w:rsidR="009925BD" w:rsidRDefault="009925BD" w:rsidP="00114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5351" w14:textId="164426D8" w:rsidR="0011442F" w:rsidRPr="0011442F" w:rsidRDefault="0011442F" w:rsidP="0011442F">
    <w:pPr>
      <w:pStyle w:val="Header"/>
      <w:numPr>
        <w:ilvl w:val="0"/>
        <w:numId w:val="0"/>
      </w:numPr>
      <w:jc w:val="center"/>
      <w:rPr>
        <w:lang w:val="en-US"/>
      </w:rPr>
    </w:pPr>
    <w:r>
      <w:rPr>
        <w:lang w:val="en-US"/>
      </w:rPr>
      <w:t xml:space="preserve">Finance Report for Ramsey and </w:t>
    </w:r>
    <w:proofErr w:type="spellStart"/>
    <w:r>
      <w:rPr>
        <w:lang w:val="en-US"/>
      </w:rPr>
      <w:t>Parkeston</w:t>
    </w:r>
    <w:proofErr w:type="spellEnd"/>
    <w:r>
      <w:rPr>
        <w:lang w:val="en-US"/>
      </w:rPr>
      <w:t xml:space="preserve"> </w:t>
    </w:r>
    <w:r w:rsidR="00345253">
      <w:rPr>
        <w:lang w:val="en-US"/>
      </w:rPr>
      <w:t>P</w:t>
    </w:r>
    <w:r>
      <w:rPr>
        <w:lang w:val="en-US"/>
      </w:rPr>
      <w:t xml:space="preserve">arish Council </w:t>
    </w:r>
    <w:proofErr w:type="gramStart"/>
    <w:r>
      <w:rPr>
        <w:lang w:val="en-US"/>
      </w:rPr>
      <w:t>202</w:t>
    </w:r>
    <w:r w:rsidR="00345253">
      <w:rPr>
        <w:lang w:val="en-US"/>
      </w:rPr>
      <w:t>3</w:t>
    </w:r>
    <w:r>
      <w:rPr>
        <w:lang w:val="en-US"/>
      </w:rPr>
      <w:t>/2</w:t>
    </w:r>
    <w:r w:rsidR="00345253">
      <w:rPr>
        <w:lang w:val="en-US"/>
      </w:rPr>
      <w:t>4</w:t>
    </w:r>
    <w:r>
      <w:rPr>
        <w:lang w:val="en-US"/>
      </w:rPr>
      <w:t xml:space="preserve"> year</w:t>
    </w:r>
    <w:proofErr w:type="gramEnd"/>
    <w:r>
      <w:rPr>
        <w:lang w:val="en-US"/>
      </w:rPr>
      <w:t xml:space="preserve"> end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9F7"/>
    <w:multiLevelType w:val="hybridMultilevel"/>
    <w:tmpl w:val="F7F6606E"/>
    <w:lvl w:ilvl="0" w:tplc="EBE412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52F33"/>
    <w:multiLevelType w:val="hybridMultilevel"/>
    <w:tmpl w:val="811201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C5427"/>
    <w:multiLevelType w:val="hybridMultilevel"/>
    <w:tmpl w:val="60DC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2A05"/>
    <w:multiLevelType w:val="hybridMultilevel"/>
    <w:tmpl w:val="363AA222"/>
    <w:lvl w:ilvl="0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 w15:restartNumberingAfterBreak="0">
    <w:nsid w:val="426854E9"/>
    <w:multiLevelType w:val="hybridMultilevel"/>
    <w:tmpl w:val="88BC01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CC12AA"/>
    <w:multiLevelType w:val="hybridMultilevel"/>
    <w:tmpl w:val="18D6213A"/>
    <w:lvl w:ilvl="0" w:tplc="887A5B80">
      <w:start w:val="1"/>
      <w:numFmt w:val="decimal"/>
      <w:pStyle w:val="Normal"/>
      <w:lvlText w:val="%1."/>
      <w:lvlJc w:val="left"/>
      <w:pPr>
        <w:ind w:left="12600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3112" w:hanging="360"/>
      </w:pPr>
    </w:lvl>
    <w:lvl w:ilvl="2" w:tplc="FFFFFFFF">
      <w:start w:val="1"/>
      <w:numFmt w:val="lowerRoman"/>
      <w:lvlText w:val="%3."/>
      <w:lvlJc w:val="right"/>
      <w:pPr>
        <w:ind w:left="13832" w:hanging="180"/>
      </w:pPr>
    </w:lvl>
    <w:lvl w:ilvl="3" w:tplc="FFFFFFFF">
      <w:start w:val="1"/>
      <w:numFmt w:val="decimal"/>
      <w:lvlText w:val="%4."/>
      <w:lvlJc w:val="left"/>
      <w:pPr>
        <w:ind w:left="14552" w:hanging="360"/>
      </w:pPr>
    </w:lvl>
    <w:lvl w:ilvl="4" w:tplc="FFFFFFFF" w:tentative="1">
      <w:start w:val="1"/>
      <w:numFmt w:val="lowerLetter"/>
      <w:lvlText w:val="%5."/>
      <w:lvlJc w:val="left"/>
      <w:pPr>
        <w:ind w:left="15272" w:hanging="360"/>
      </w:pPr>
    </w:lvl>
    <w:lvl w:ilvl="5" w:tplc="FFFFFFFF" w:tentative="1">
      <w:start w:val="1"/>
      <w:numFmt w:val="lowerRoman"/>
      <w:lvlText w:val="%6."/>
      <w:lvlJc w:val="right"/>
      <w:pPr>
        <w:ind w:left="15992" w:hanging="180"/>
      </w:pPr>
    </w:lvl>
    <w:lvl w:ilvl="6" w:tplc="FFFFFFFF" w:tentative="1">
      <w:start w:val="1"/>
      <w:numFmt w:val="decimal"/>
      <w:lvlText w:val="%7."/>
      <w:lvlJc w:val="left"/>
      <w:pPr>
        <w:ind w:left="16712" w:hanging="360"/>
      </w:pPr>
    </w:lvl>
    <w:lvl w:ilvl="7" w:tplc="FFFFFFFF" w:tentative="1">
      <w:start w:val="1"/>
      <w:numFmt w:val="lowerLetter"/>
      <w:lvlText w:val="%8."/>
      <w:lvlJc w:val="left"/>
      <w:pPr>
        <w:ind w:left="17432" w:hanging="360"/>
      </w:pPr>
    </w:lvl>
    <w:lvl w:ilvl="8" w:tplc="FFFFFFFF" w:tentative="1">
      <w:start w:val="1"/>
      <w:numFmt w:val="lowerRoman"/>
      <w:lvlText w:val="%9."/>
      <w:lvlJc w:val="right"/>
      <w:pPr>
        <w:ind w:left="18152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B9"/>
    <w:rsid w:val="0011442F"/>
    <w:rsid w:val="002A2CFC"/>
    <w:rsid w:val="00345253"/>
    <w:rsid w:val="003E1F48"/>
    <w:rsid w:val="009925BD"/>
    <w:rsid w:val="009C271D"/>
    <w:rsid w:val="009F047C"/>
    <w:rsid w:val="009F16B9"/>
    <w:rsid w:val="00C12D3C"/>
    <w:rsid w:val="00CC7CE8"/>
    <w:rsid w:val="00EF6B6C"/>
    <w:rsid w:val="00F4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3234F"/>
  <w15:chartTrackingRefBased/>
  <w15:docId w15:val="{22C1FF57-16C9-4D81-8218-88A1DB4A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tle 1"/>
    <w:qFormat/>
    <w:rsid w:val="009F16B9"/>
    <w:pPr>
      <w:numPr>
        <w:numId w:val="1"/>
      </w:numPr>
      <w:spacing w:after="0" w:line="240" w:lineRule="auto"/>
      <w:ind w:left="360"/>
    </w:pPr>
    <w:rPr>
      <w:rFonts w:ascii="Arial" w:eastAsia="Calibri" w:hAnsi="Arial" w:cs="Arial"/>
      <w:b/>
      <w:kern w:val="0"/>
      <w:sz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6B9"/>
    <w:pPr>
      <w:numPr>
        <w:numId w:val="0"/>
      </w:numPr>
      <w:ind w:left="720"/>
    </w:pPr>
    <w:rPr>
      <w:rFonts w:ascii="Times New Roman" w:eastAsia="Times New Roman" w:hAnsi="Times New Roman"/>
      <w:b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44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42F"/>
    <w:rPr>
      <w:rFonts w:ascii="Arial" w:eastAsia="Calibri" w:hAnsi="Arial" w:cs="Arial"/>
      <w:b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144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42F"/>
    <w:rPr>
      <w:rFonts w:ascii="Arial" w:eastAsia="Calibri" w:hAnsi="Arial" w:cs="Arial"/>
      <w:b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Keating</dc:creator>
  <cp:keywords/>
  <dc:description/>
  <cp:lastModifiedBy>clerk</cp:lastModifiedBy>
  <cp:revision>2</cp:revision>
  <cp:lastPrinted>2023-04-17T13:06:00Z</cp:lastPrinted>
  <dcterms:created xsi:type="dcterms:W3CDTF">2024-04-06T15:54:00Z</dcterms:created>
  <dcterms:modified xsi:type="dcterms:W3CDTF">2024-04-06T15:54:00Z</dcterms:modified>
</cp:coreProperties>
</file>